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286D2B33" w:rsidR="00D309CC" w:rsidRDefault="00EA5EAF" w:rsidP="00D46431">
      <w:pPr>
        <w:pStyle w:val="CH"/>
      </w:pPr>
      <w:bookmarkStart w:id="0" w:name="historyclause"/>
      <w:r w:rsidRPr="009F0E8D">
        <w:t>3GPP RAN WG4 Meeting #9</w:t>
      </w:r>
      <w:r>
        <w:t>8</w:t>
      </w:r>
      <w:r w:rsidR="0011238F">
        <w:t>bis</w:t>
      </w:r>
      <w:r>
        <w:t>-e</w:t>
      </w:r>
      <w:r w:rsidR="00D309CC">
        <w:tab/>
      </w:r>
      <w:r w:rsidR="00D46431">
        <w:tab/>
      </w:r>
      <w:r w:rsidR="00D55467" w:rsidRPr="00D55467">
        <w:t>R4-2104884</w:t>
      </w:r>
    </w:p>
    <w:p w14:paraId="50DC9730" w14:textId="2550E73B" w:rsidR="00D309CC" w:rsidRPr="00FD166F" w:rsidRDefault="00EA5EAF" w:rsidP="00D46431">
      <w:pPr>
        <w:pStyle w:val="CH"/>
        <w:tabs>
          <w:tab w:val="clear" w:pos="7920"/>
        </w:tabs>
        <w:rPr>
          <w:b w:val="0"/>
        </w:rPr>
      </w:pPr>
      <w:r w:rsidRPr="005B0B43">
        <w:t xml:space="preserve">Electronic meeting, </w:t>
      </w:r>
      <w:r w:rsidR="00D93B95" w:rsidRPr="00D93B95">
        <w:t>12 – 20th April 2021</w:t>
      </w:r>
      <w:r w:rsidR="00D46431">
        <w:tab/>
      </w:r>
    </w:p>
    <w:p w14:paraId="39A0EE25" w14:textId="77777777" w:rsidR="00D309CC" w:rsidRDefault="00D309CC" w:rsidP="00D309CC">
      <w:pPr>
        <w:tabs>
          <w:tab w:val="left" w:pos="2160"/>
        </w:tabs>
        <w:rPr>
          <w:rFonts w:ascii="Arial" w:hAnsi="Arial" w:cs="Arial"/>
          <w:b/>
        </w:rPr>
      </w:pPr>
    </w:p>
    <w:p w14:paraId="6DDCE159" w14:textId="1D6CF10C" w:rsidR="00D309CC" w:rsidRPr="0008103A" w:rsidRDefault="00D309CC" w:rsidP="00D309CC">
      <w:pPr>
        <w:pStyle w:val="CH"/>
        <w:rPr>
          <w:b w:val="0"/>
        </w:rPr>
      </w:pPr>
      <w:r w:rsidRPr="0008103A">
        <w:t>Agenda item:</w:t>
      </w:r>
      <w:r>
        <w:tab/>
      </w:r>
      <w:r w:rsidR="00D378D4">
        <w:t>13</w:t>
      </w:r>
      <w:r w:rsidR="00D93B95" w:rsidRPr="00D93B95">
        <w:t>.</w:t>
      </w:r>
      <w:r w:rsidR="00D378D4">
        <w:t>1</w:t>
      </w:r>
      <w:r w:rsidR="00D93B95" w:rsidRPr="00D93B95">
        <w:t>.</w:t>
      </w:r>
      <w:r w:rsidR="00D378D4">
        <w:t>1</w:t>
      </w:r>
    </w:p>
    <w:p w14:paraId="4DBE005A" w14:textId="77777777" w:rsidR="00D309CC" w:rsidRPr="0008103A" w:rsidRDefault="00D309CC" w:rsidP="00D309CC">
      <w:pPr>
        <w:pStyle w:val="CH"/>
        <w:rPr>
          <w:b w:val="0"/>
        </w:rPr>
      </w:pPr>
      <w:r>
        <w:t>Source:</w:t>
      </w:r>
      <w:r>
        <w:tab/>
        <w:t>Apple Inc.</w:t>
      </w:r>
    </w:p>
    <w:p w14:paraId="0D2061A1" w14:textId="3845E91E" w:rsidR="00D309CC" w:rsidRDefault="00D309CC" w:rsidP="00D309CC">
      <w:pPr>
        <w:pStyle w:val="CH"/>
      </w:pPr>
      <w:r w:rsidRPr="0008103A">
        <w:t>Title:</w:t>
      </w:r>
      <w:r w:rsidRPr="0008103A">
        <w:tab/>
      </w:r>
      <w:r w:rsidR="00833188" w:rsidRPr="00833188">
        <w:t>Supporting the 6GHz band in other countries/regions</w:t>
      </w:r>
    </w:p>
    <w:p w14:paraId="052B1E0C" w14:textId="7768130D" w:rsidR="00104BC6" w:rsidRDefault="00104BC6" w:rsidP="00D309CC">
      <w:pPr>
        <w:pStyle w:val="CH"/>
      </w:pPr>
      <w:r>
        <w:t>WI/SI:</w:t>
      </w:r>
      <w:r>
        <w:tab/>
      </w:r>
    </w:p>
    <w:p w14:paraId="6C6D1281" w14:textId="55AA1C00" w:rsidR="00104BC6" w:rsidRDefault="00104BC6" w:rsidP="00D309CC">
      <w:pPr>
        <w:pStyle w:val="CH"/>
        <w:rPr>
          <w:b w:val="0"/>
        </w:rPr>
      </w:pPr>
      <w:r>
        <w:t>Release:</w:t>
      </w:r>
      <w:r>
        <w:tab/>
      </w:r>
      <w:r w:rsidRPr="00EA5EAF">
        <w:t>Rel-</w:t>
      </w:r>
      <w:r w:rsidR="00EA5EAF" w:rsidRPr="00EA5EAF">
        <w:t>17</w:t>
      </w:r>
    </w:p>
    <w:p w14:paraId="2E4E044D" w14:textId="25C01846" w:rsidR="00D309CC" w:rsidRDefault="00D309CC" w:rsidP="00D309CC">
      <w:pPr>
        <w:pStyle w:val="CH"/>
      </w:pPr>
      <w:r>
        <w:t>Document for:</w:t>
      </w:r>
      <w:r>
        <w:tab/>
      </w:r>
      <w:r w:rsidR="00EA5EAF">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28FF0EDD" w14:textId="77777777" w:rsidR="00833188" w:rsidRDefault="00C27E2F" w:rsidP="008E7986">
      <w:r>
        <w:t xml:space="preserve">3GPP Rel-16 </w:t>
      </w:r>
      <w:r w:rsidR="00CD5E72" w:rsidRPr="00CD5E72">
        <w:t>NR-U WI</w:t>
      </w:r>
      <w:r>
        <w:t xml:space="preserve"> </w:t>
      </w:r>
      <w:r>
        <w:fldChar w:fldCharType="begin"/>
      </w:r>
      <w:r>
        <w:instrText xml:space="preserve"> REF _Ref61300565 \r \h </w:instrText>
      </w:r>
      <w:r>
        <w:fldChar w:fldCharType="separate"/>
      </w:r>
      <w:r>
        <w:t>[1]</w:t>
      </w:r>
      <w:r>
        <w:fldChar w:fldCharType="end"/>
      </w:r>
      <w:r w:rsidR="00CD5E72" w:rsidRPr="00CD5E72">
        <w:t xml:space="preserve"> </w:t>
      </w:r>
      <w:r>
        <w:t>specified</w:t>
      </w:r>
      <w:r w:rsidR="00CD5E72" w:rsidRPr="00CD5E72">
        <w:t xml:space="preserve"> how the NR technology can be used on the unlicensed spectrum thus offering more resources in frequency bands, such as 5GHz and 6GHz</w:t>
      </w:r>
      <w:r w:rsidR="003E7753">
        <w:t xml:space="preserve">. </w:t>
      </w:r>
      <w:r w:rsidR="008E7986">
        <w:t xml:space="preserve"> </w:t>
      </w:r>
      <w:r w:rsidR="00CD5E72">
        <w:t xml:space="preserve">While 5GHz is a well-known band for the unlicensed operation, 6GHz is a relative new band usage of which was approved recently in different </w:t>
      </w:r>
      <w:r w:rsidR="003E1D99">
        <w:t xml:space="preserve">regulatory </w:t>
      </w:r>
      <w:r w:rsidR="00CD5E72">
        <w:t xml:space="preserve">regions. </w:t>
      </w:r>
      <w:r>
        <w:t xml:space="preserve">Referring to the latest </w:t>
      </w:r>
      <w:r w:rsidR="008A3B4F">
        <w:t xml:space="preserve">6GHz </w:t>
      </w:r>
      <w:r>
        <w:t>regulatory status update</w:t>
      </w:r>
      <w:r w:rsidR="00760E53">
        <w:t xml:space="preserve"> </w:t>
      </w:r>
      <w:r w:rsidR="00760E53">
        <w:fldChar w:fldCharType="begin"/>
      </w:r>
      <w:r w:rsidR="00760E53">
        <w:instrText xml:space="preserve"> REF _Ref61460191 \r \h </w:instrText>
      </w:r>
      <w:r w:rsidR="00760E53">
        <w:fldChar w:fldCharType="separate"/>
      </w:r>
      <w:r w:rsidR="00760E53">
        <w:t>[2]</w:t>
      </w:r>
      <w:r w:rsidR="00760E53">
        <w:fldChar w:fldCharType="end"/>
      </w:r>
      <w:r>
        <w:t xml:space="preserve">, FCC approved license-exempt usage in the frequency range of 5925-7125MHz, which has been already reflected by the corresponding 3GPP band n96. </w:t>
      </w:r>
      <w:r w:rsidR="003E1D99">
        <w:t>In addition to that</w:t>
      </w:r>
      <w:r>
        <w:t xml:space="preserve">, </w:t>
      </w:r>
      <w:r w:rsidR="003E1D99">
        <w:t xml:space="preserve">the regulatory framework for </w:t>
      </w:r>
      <w:r w:rsidR="00E52AD0">
        <w:t>the EU/</w:t>
      </w:r>
      <w:r>
        <w:t xml:space="preserve">CEPT countries </w:t>
      </w:r>
      <w:r w:rsidR="003E1D99">
        <w:t xml:space="preserve">was completed in November covering </w:t>
      </w:r>
      <w:r w:rsidR="00E8614A">
        <w:t xml:space="preserve">the </w:t>
      </w:r>
      <w:r w:rsidR="003E1D99">
        <w:t>5945-6425MHz frequency range</w:t>
      </w:r>
      <w:r w:rsidR="00833188">
        <w:t xml:space="preserve">, and for which RAN#90 meeting decided to resume the corresponding WI </w:t>
      </w:r>
      <w:r w:rsidR="00833188">
        <w:fldChar w:fldCharType="begin"/>
      </w:r>
      <w:r w:rsidR="00833188">
        <w:instrText xml:space="preserve"> REF _Ref61460200 \r \h </w:instrText>
      </w:r>
      <w:r w:rsidR="00833188">
        <w:fldChar w:fldCharType="separate"/>
      </w:r>
      <w:r w:rsidR="00833188">
        <w:t>[3]</w:t>
      </w:r>
      <w:r w:rsidR="00833188">
        <w:fldChar w:fldCharType="end"/>
      </w:r>
      <w:r w:rsidR="00833188">
        <w:t xml:space="preserve">. </w:t>
      </w:r>
    </w:p>
    <w:p w14:paraId="06E92CC7" w14:textId="06491111" w:rsidR="008E7986" w:rsidRDefault="00833188" w:rsidP="008E7986">
      <w:r>
        <w:t>However, t</w:t>
      </w:r>
      <w:r w:rsidR="00E52AD0">
        <w:t xml:space="preserve">here are several countries/regions, such as South Korea, Brazil and Saudi Arabia, that have </w:t>
      </w:r>
      <w:r>
        <w:t xml:space="preserve">also </w:t>
      </w:r>
      <w:r w:rsidR="00E52AD0">
        <w:t xml:space="preserve">announced recently the corresponding regulatory parameters for the 6GHz band. </w:t>
      </w:r>
      <w:r>
        <w:t xml:space="preserve">And even though their regulatory parameters and principles are somewhat similar to </w:t>
      </w:r>
      <w:proofErr w:type="gramStart"/>
      <w:r>
        <w:t>e.g.</w:t>
      </w:r>
      <w:proofErr w:type="gramEnd"/>
      <w:r>
        <w:t xml:space="preserve"> FCC an EU/CEPT rules, they nevertheless have certain differences that have to be analysed and addressed by 3GPP. Thus, in this discussion paper we present a quick overview of the corresponding parameters and ask 3GPP to consider how they can be supported. </w:t>
      </w:r>
      <w:r w:rsidR="00E52AD0">
        <w:t xml:space="preserve"> </w:t>
      </w:r>
      <w:r w:rsidR="00CD5E72">
        <w:t xml:space="preserve"> </w:t>
      </w:r>
    </w:p>
    <w:p w14:paraId="3A67921B" w14:textId="56E091D8" w:rsidR="008E7986" w:rsidRDefault="008E7986" w:rsidP="008E7986">
      <w:pPr>
        <w:pStyle w:val="Heading1"/>
      </w:pPr>
      <w:r>
        <w:t>2</w:t>
      </w:r>
      <w:r>
        <w:tab/>
      </w:r>
      <w:r w:rsidR="00833188">
        <w:t>6GHz band in different countries/regions</w:t>
      </w:r>
      <w:r w:rsidR="008A3B4F">
        <w:t xml:space="preserve"> </w:t>
      </w:r>
      <w:r>
        <w:t xml:space="preserve"> </w:t>
      </w:r>
    </w:p>
    <w:p w14:paraId="5E1FF87B" w14:textId="0EDFFA35" w:rsidR="0080654E" w:rsidRDefault="00833188" w:rsidP="00BF4442">
      <w:r>
        <w:t xml:space="preserve">Referring to the latest version of TR 37.890, 3GPP has captured information on three countries/regions that have published regulatory parameters for the 6GHz band: US/FCC, EU/CEPT, and Korea/MIST. While support for the 6GHz band in US was already done in the Rel-16 NR-U WI, 3GPP RAN has decided to instantiate a new </w:t>
      </w:r>
      <w:r w:rsidR="00BF4442">
        <w:t xml:space="preserve">Rel-17 </w:t>
      </w:r>
      <w:r>
        <w:t xml:space="preserve">WI to support the 6GHz band in EU/CEPT region. However, it is not clear in which WI or agenda item other countries should be considered. As already mentioned in the Introduction part, South Korea, Brazil and Saudi Arabia have published the corresponding rules, which are not </w:t>
      </w:r>
      <w:r w:rsidR="00BF4442">
        <w:t>entirely</w:t>
      </w:r>
      <w:r>
        <w:t xml:space="preserve"> same as </w:t>
      </w:r>
      <w:proofErr w:type="gramStart"/>
      <w:r>
        <w:t>e.g.</w:t>
      </w:r>
      <w:proofErr w:type="gramEnd"/>
      <w:r>
        <w:t xml:space="preserve"> EU/CEPT</w:t>
      </w:r>
      <w:r w:rsidR="00BF4442">
        <w:t xml:space="preserve"> (refer to Annex A)</w:t>
      </w:r>
      <w:r>
        <w:t xml:space="preserve">. </w:t>
      </w:r>
      <w:r w:rsidR="00BF4442">
        <w:t xml:space="preserve">In fact, other Administrations have been working on the 6GHz band rules, so even more countries will start publishing the 6GHz band rules in the near future. Based on that we anticipate that non-trivial technical discussions will be needed to understand how to support 6GHz in all countries. </w:t>
      </w:r>
      <w:r w:rsidR="00E72324" w:rsidRPr="00E72324">
        <w:t xml:space="preserve"> </w:t>
      </w:r>
    </w:p>
    <w:p w14:paraId="3A164361" w14:textId="77777777" w:rsidR="00C3593C" w:rsidRDefault="00C3593C" w:rsidP="00E72324"/>
    <w:p w14:paraId="77ADBB70" w14:textId="3E4B7B90" w:rsidR="008A3B4F" w:rsidRDefault="00271191" w:rsidP="00271191">
      <w:pPr>
        <w:pStyle w:val="Proposal"/>
      </w:pPr>
      <w:bookmarkStart w:id="1" w:name="_Toc61304321"/>
      <w:bookmarkStart w:id="2" w:name="_Toc61304343"/>
      <w:bookmarkStart w:id="3" w:name="_Toc61460060"/>
      <w:bookmarkStart w:id="4" w:name="_Toc68170507"/>
      <w:bookmarkStart w:id="5" w:name="_Toc68263497"/>
      <w:r>
        <w:t>Proposal:</w:t>
      </w:r>
      <w:r>
        <w:tab/>
      </w:r>
      <w:r w:rsidR="00712778">
        <w:t xml:space="preserve">We ask RAN WG4 to </w:t>
      </w:r>
      <w:r w:rsidR="00BF4442">
        <w:t xml:space="preserve">consider how to introduce support for the 6GHz band in countries that are not covered by the scope of the existing </w:t>
      </w:r>
      <w:proofErr w:type="spellStart"/>
      <w:r w:rsidR="00BF4442">
        <w:t>WIs</w:t>
      </w:r>
      <w:r>
        <w:t>.</w:t>
      </w:r>
      <w:bookmarkEnd w:id="1"/>
      <w:bookmarkEnd w:id="2"/>
      <w:bookmarkEnd w:id="3"/>
      <w:bookmarkEnd w:id="4"/>
      <w:bookmarkEnd w:id="5"/>
      <w:proofErr w:type="spellEnd"/>
      <w:r>
        <w:t xml:space="preserve"> </w:t>
      </w:r>
      <w:r w:rsidR="00276891">
        <w:t xml:space="preserve"> </w:t>
      </w:r>
      <w:r w:rsidR="0011527E">
        <w:t xml:space="preserve"> </w:t>
      </w:r>
    </w:p>
    <w:p w14:paraId="6345BAB3" w14:textId="77777777" w:rsidR="00C3593C" w:rsidRDefault="00C3593C" w:rsidP="00D94A4B"/>
    <w:p w14:paraId="4D133CD8" w14:textId="38C1E41E" w:rsidR="00276EE4" w:rsidRPr="003A0483" w:rsidRDefault="00D94A4B" w:rsidP="00C27E2F">
      <w:pPr>
        <w:pStyle w:val="Heading1"/>
      </w:pPr>
      <w:r>
        <w:t>3</w:t>
      </w:r>
      <w:r w:rsidR="005E69AE">
        <w:tab/>
        <w:t>References</w:t>
      </w:r>
    </w:p>
    <w:p w14:paraId="02656AEC" w14:textId="4AE3597E" w:rsidR="005E69AE" w:rsidRPr="004D3578" w:rsidRDefault="00C27E2F" w:rsidP="00276EE4">
      <w:pPr>
        <w:pStyle w:val="EX"/>
      </w:pPr>
      <w:bookmarkStart w:id="6" w:name="_Ref61300565"/>
      <w:r w:rsidRPr="00C27E2F">
        <w:t>RP-1912926, "WID on NR-based Access to Unlicensed Spectrum ", Qualcomm Inc.</w:t>
      </w:r>
      <w:bookmarkEnd w:id="6"/>
    </w:p>
    <w:p w14:paraId="731905A1" w14:textId="4F58A6FE" w:rsidR="005E69AE" w:rsidRDefault="00D94A4B" w:rsidP="005E69AE">
      <w:pPr>
        <w:pStyle w:val="EX"/>
      </w:pPr>
      <w:bookmarkStart w:id="7" w:name="_Ref61460191"/>
      <w:r>
        <w:t>3GPP TR 37.890, "</w:t>
      </w:r>
      <w:r w:rsidRPr="00D94A4B">
        <w:t>Feasibility Study on 6 GHz for LTE and NR in Licensed and Unlicensed Operations</w:t>
      </w:r>
      <w:r>
        <w:t>", v0.10.0</w:t>
      </w:r>
      <w:bookmarkEnd w:id="7"/>
    </w:p>
    <w:p w14:paraId="170B3485" w14:textId="175AAA7B" w:rsidR="00D94A4B" w:rsidRPr="004D3578" w:rsidRDefault="00760E53" w:rsidP="005E69AE">
      <w:pPr>
        <w:pStyle w:val="EX"/>
      </w:pPr>
      <w:bookmarkStart w:id="8" w:name="_Ref61460200"/>
      <w:r w:rsidRPr="00760E53">
        <w:t>RP‐202592</w:t>
      </w:r>
      <w:r>
        <w:t>, "</w:t>
      </w:r>
      <w:r w:rsidRPr="00760E53">
        <w:t>WID on introduction of lower 6GHz NR unlicensed operation for Europe</w:t>
      </w:r>
      <w:r>
        <w:t>", Nokia, Nokia Shanghai Bell</w:t>
      </w:r>
      <w:bookmarkEnd w:id="8"/>
    </w:p>
    <w:bookmarkEnd w:id="0"/>
    <w:p w14:paraId="2C7BC95E" w14:textId="572BD903" w:rsidR="00E52AD0" w:rsidRDefault="00E52AD0">
      <w:pPr>
        <w:spacing w:after="0"/>
      </w:pPr>
      <w:r>
        <w:br w:type="page"/>
      </w:r>
    </w:p>
    <w:p w14:paraId="483123CD" w14:textId="2A696337" w:rsidR="00080512" w:rsidRDefault="00E52AD0" w:rsidP="00E52AD0">
      <w:pPr>
        <w:pStyle w:val="Heading8"/>
      </w:pPr>
      <w:r>
        <w:lastRenderedPageBreak/>
        <w:t>Annex A: Summary of the 6GHz band regulatory parameters</w:t>
      </w:r>
    </w:p>
    <w:p w14:paraId="4DEB01E2" w14:textId="4BB41730" w:rsidR="00E52AD0" w:rsidRDefault="00E52AD0" w:rsidP="00E52AD0"/>
    <w:tbl>
      <w:tblPr>
        <w:tblStyle w:val="TableGrid"/>
        <w:tblW w:w="9776" w:type="dxa"/>
        <w:tblLook w:val="04A0" w:firstRow="1" w:lastRow="0" w:firstColumn="1" w:lastColumn="0" w:noHBand="0" w:noVBand="1"/>
      </w:tblPr>
      <w:tblGrid>
        <w:gridCol w:w="1129"/>
        <w:gridCol w:w="2410"/>
        <w:gridCol w:w="1559"/>
        <w:gridCol w:w="1418"/>
        <w:gridCol w:w="1701"/>
        <w:gridCol w:w="1559"/>
      </w:tblGrid>
      <w:tr w:rsidR="00E52AD0" w14:paraId="5E3134DD" w14:textId="77777777" w:rsidTr="001E2026">
        <w:tc>
          <w:tcPr>
            <w:tcW w:w="1129" w:type="dxa"/>
          </w:tcPr>
          <w:p w14:paraId="7ABE53D0" w14:textId="77777777" w:rsidR="00E52AD0" w:rsidRDefault="00E52AD0" w:rsidP="001E2026">
            <w:pPr>
              <w:pStyle w:val="TAH"/>
            </w:pPr>
            <w:r>
              <w:t>Country</w:t>
            </w:r>
          </w:p>
        </w:tc>
        <w:tc>
          <w:tcPr>
            <w:tcW w:w="2410" w:type="dxa"/>
          </w:tcPr>
          <w:p w14:paraId="72A25263" w14:textId="77777777" w:rsidR="00E52AD0" w:rsidRDefault="00E52AD0" w:rsidP="001E2026">
            <w:pPr>
              <w:pStyle w:val="TAH"/>
            </w:pPr>
            <w:r>
              <w:t>Permissible operation</w:t>
            </w:r>
          </w:p>
        </w:tc>
        <w:tc>
          <w:tcPr>
            <w:tcW w:w="1559" w:type="dxa"/>
          </w:tcPr>
          <w:p w14:paraId="583F9BAC" w14:textId="77777777" w:rsidR="00E52AD0" w:rsidRDefault="00E52AD0" w:rsidP="001E2026">
            <w:pPr>
              <w:pStyle w:val="TAH"/>
            </w:pPr>
            <w:r>
              <w:t>Frequency range</w:t>
            </w:r>
          </w:p>
        </w:tc>
        <w:tc>
          <w:tcPr>
            <w:tcW w:w="1418" w:type="dxa"/>
          </w:tcPr>
          <w:p w14:paraId="1B43EB21" w14:textId="77777777" w:rsidR="00E52AD0" w:rsidRDefault="00E52AD0" w:rsidP="001E2026">
            <w:pPr>
              <w:pStyle w:val="TAH"/>
            </w:pPr>
            <w:r w:rsidRPr="00A930D3">
              <w:t>Maximum mean EIRP for in-band emissions</w:t>
            </w:r>
          </w:p>
        </w:tc>
        <w:tc>
          <w:tcPr>
            <w:tcW w:w="1701" w:type="dxa"/>
          </w:tcPr>
          <w:p w14:paraId="17A01C12" w14:textId="77777777" w:rsidR="00E52AD0" w:rsidRDefault="00E52AD0" w:rsidP="001E2026">
            <w:pPr>
              <w:pStyle w:val="TAH"/>
            </w:pPr>
            <w:r w:rsidRPr="00A930D3">
              <w:t>Maximum mean EIRP density for in-band emissions</w:t>
            </w:r>
          </w:p>
        </w:tc>
        <w:tc>
          <w:tcPr>
            <w:tcW w:w="1559" w:type="dxa"/>
          </w:tcPr>
          <w:p w14:paraId="74619229" w14:textId="77777777" w:rsidR="00E52AD0" w:rsidRDefault="00E52AD0" w:rsidP="001E2026">
            <w:pPr>
              <w:pStyle w:val="TAH"/>
            </w:pPr>
            <w:r w:rsidRPr="00A930D3">
              <w:t>Maximum mean EIRP density for out-of-band emissions</w:t>
            </w:r>
          </w:p>
        </w:tc>
      </w:tr>
      <w:tr w:rsidR="004071E3" w:rsidRPr="00A930D3" w14:paraId="542AA265" w14:textId="77777777" w:rsidTr="001E2026">
        <w:trPr>
          <w:trHeight w:val="621"/>
        </w:trPr>
        <w:tc>
          <w:tcPr>
            <w:tcW w:w="1129" w:type="dxa"/>
            <w:vMerge w:val="restart"/>
          </w:tcPr>
          <w:p w14:paraId="20C5F9CC" w14:textId="77777777" w:rsidR="004071E3" w:rsidRPr="00A930D3" w:rsidRDefault="004071E3" w:rsidP="001E2026">
            <w:pPr>
              <w:pStyle w:val="TAC"/>
            </w:pPr>
            <w:r w:rsidRPr="00A930D3">
              <w:t>US</w:t>
            </w:r>
          </w:p>
        </w:tc>
        <w:tc>
          <w:tcPr>
            <w:tcW w:w="2410" w:type="dxa"/>
          </w:tcPr>
          <w:p w14:paraId="660CD615" w14:textId="77777777" w:rsidR="004071E3" w:rsidRPr="00A930D3" w:rsidRDefault="004071E3" w:rsidP="001E2026">
            <w:pPr>
              <w:pStyle w:val="TAC"/>
              <w:jc w:val="left"/>
            </w:pPr>
            <w:r>
              <w:t xml:space="preserve">Standard power: </w:t>
            </w:r>
            <w:r w:rsidRPr="00A930D3">
              <w:t>Outdoor with AFC</w:t>
            </w:r>
            <w:r>
              <w:t>.</w:t>
            </w:r>
          </w:p>
        </w:tc>
        <w:tc>
          <w:tcPr>
            <w:tcW w:w="1559" w:type="dxa"/>
          </w:tcPr>
          <w:p w14:paraId="157DCEB4" w14:textId="77777777" w:rsidR="004071E3" w:rsidRDefault="004071E3" w:rsidP="001E2026">
            <w:pPr>
              <w:pStyle w:val="TAC"/>
            </w:pPr>
            <w:r w:rsidRPr="00A930D3">
              <w:t>5925 - 6425MHz</w:t>
            </w:r>
          </w:p>
          <w:p w14:paraId="166F9886" w14:textId="77777777" w:rsidR="004071E3" w:rsidRPr="00A930D3" w:rsidRDefault="004071E3" w:rsidP="001E2026">
            <w:pPr>
              <w:pStyle w:val="TAC"/>
            </w:pPr>
            <w:r>
              <w:t>6525 - 6875MHz</w:t>
            </w:r>
          </w:p>
        </w:tc>
        <w:tc>
          <w:tcPr>
            <w:tcW w:w="1418" w:type="dxa"/>
          </w:tcPr>
          <w:p w14:paraId="523B0AF2" w14:textId="77777777" w:rsidR="004071E3" w:rsidRPr="00A930D3" w:rsidRDefault="004071E3" w:rsidP="001E2026">
            <w:pPr>
              <w:pStyle w:val="TAC"/>
            </w:pPr>
            <w:r>
              <w:t>36dBm (AP)</w:t>
            </w:r>
          </w:p>
          <w:p w14:paraId="3E1FBD95" w14:textId="77777777" w:rsidR="004071E3" w:rsidRPr="00A930D3" w:rsidRDefault="004071E3" w:rsidP="001E2026">
            <w:pPr>
              <w:pStyle w:val="TAC"/>
            </w:pPr>
            <w:r>
              <w:t>30dBm (CL)</w:t>
            </w:r>
          </w:p>
        </w:tc>
        <w:tc>
          <w:tcPr>
            <w:tcW w:w="1701" w:type="dxa"/>
          </w:tcPr>
          <w:p w14:paraId="62B8C489" w14:textId="77777777" w:rsidR="004071E3" w:rsidRPr="00A930D3" w:rsidRDefault="004071E3" w:rsidP="001E2026">
            <w:pPr>
              <w:pStyle w:val="TAC"/>
            </w:pPr>
            <w:r>
              <w:t>23dBm/MHz (AP)</w:t>
            </w:r>
          </w:p>
          <w:p w14:paraId="65589994" w14:textId="77777777" w:rsidR="004071E3" w:rsidRPr="00A930D3" w:rsidRDefault="004071E3" w:rsidP="001E2026">
            <w:pPr>
              <w:pStyle w:val="TAC"/>
            </w:pPr>
            <w:r>
              <w:t>17dBm/MHz (CL)</w:t>
            </w:r>
          </w:p>
        </w:tc>
        <w:tc>
          <w:tcPr>
            <w:tcW w:w="1559" w:type="dxa"/>
            <w:vMerge w:val="restart"/>
          </w:tcPr>
          <w:p w14:paraId="1308AC7E" w14:textId="77777777" w:rsidR="004071E3" w:rsidRDefault="004071E3" w:rsidP="001E2026">
            <w:pPr>
              <w:pStyle w:val="TAC"/>
            </w:pPr>
            <w:r>
              <w:t>-27 dBm/MHz</w:t>
            </w:r>
          </w:p>
          <w:p w14:paraId="4ECE1C90" w14:textId="77777777" w:rsidR="004071E3" w:rsidRPr="00A930D3" w:rsidRDefault="004071E3" w:rsidP="001E2026">
            <w:pPr>
              <w:pStyle w:val="TAC"/>
            </w:pPr>
            <w:r>
              <w:t>(outside operational range)</w:t>
            </w:r>
          </w:p>
        </w:tc>
      </w:tr>
      <w:tr w:rsidR="004071E3" w:rsidRPr="00CF12F2" w14:paraId="02E3FC97" w14:textId="77777777" w:rsidTr="001E2026">
        <w:tc>
          <w:tcPr>
            <w:tcW w:w="1129" w:type="dxa"/>
            <w:vMerge/>
          </w:tcPr>
          <w:p w14:paraId="02A4CD9E" w14:textId="77777777" w:rsidR="004071E3" w:rsidRPr="00CF12F2" w:rsidRDefault="004071E3" w:rsidP="001E2026">
            <w:pPr>
              <w:pStyle w:val="TAC"/>
              <w:jc w:val="left"/>
            </w:pPr>
          </w:p>
        </w:tc>
        <w:tc>
          <w:tcPr>
            <w:tcW w:w="2410" w:type="dxa"/>
          </w:tcPr>
          <w:p w14:paraId="0770E079" w14:textId="77777777" w:rsidR="004071E3" w:rsidRPr="00CF12F2" w:rsidRDefault="004071E3" w:rsidP="001E2026">
            <w:pPr>
              <w:pStyle w:val="TAC"/>
              <w:jc w:val="left"/>
            </w:pPr>
            <w:r w:rsidRPr="00CF12F2">
              <w:t>LPI: The access point devices cannot be weather resistant and shall have integrated antennas (prohibiting connection to other antennas).</w:t>
            </w:r>
          </w:p>
          <w:p w14:paraId="10602CAC" w14:textId="77777777" w:rsidR="004071E3" w:rsidRPr="00CF12F2" w:rsidRDefault="004071E3" w:rsidP="001E2026">
            <w:pPr>
              <w:pStyle w:val="TAC"/>
              <w:jc w:val="left"/>
            </w:pPr>
            <w:r w:rsidRPr="00CF12F2">
              <w:t>Operations in moving vehicles (cars, trains, aircraft) and drones are prohibited, with one exception in the U-NII-5 band for large passenger aircraft operating over 10,000 feet.</w:t>
            </w:r>
          </w:p>
        </w:tc>
        <w:tc>
          <w:tcPr>
            <w:tcW w:w="1559" w:type="dxa"/>
          </w:tcPr>
          <w:p w14:paraId="549E7B1F" w14:textId="77777777" w:rsidR="004071E3" w:rsidRPr="00CF12F2" w:rsidRDefault="004071E3" w:rsidP="001E2026">
            <w:pPr>
              <w:pStyle w:val="TAC"/>
              <w:jc w:val="left"/>
            </w:pPr>
            <w:r w:rsidRPr="00CF12F2">
              <w:t>5925 - 7125MHz</w:t>
            </w:r>
          </w:p>
        </w:tc>
        <w:tc>
          <w:tcPr>
            <w:tcW w:w="1418" w:type="dxa"/>
          </w:tcPr>
          <w:p w14:paraId="5EE62B24" w14:textId="77777777" w:rsidR="004071E3" w:rsidRPr="00CF12F2" w:rsidRDefault="004071E3" w:rsidP="001E2026">
            <w:pPr>
              <w:pStyle w:val="TAC"/>
            </w:pPr>
            <w:r w:rsidRPr="00CF12F2">
              <w:t>30dBm (AP)</w:t>
            </w:r>
          </w:p>
          <w:p w14:paraId="3F11E230" w14:textId="77777777" w:rsidR="004071E3" w:rsidRPr="00CF12F2" w:rsidRDefault="004071E3" w:rsidP="001E2026">
            <w:pPr>
              <w:pStyle w:val="TAC"/>
            </w:pPr>
            <w:r w:rsidRPr="00CF12F2">
              <w:t>24dBm (CL)</w:t>
            </w:r>
          </w:p>
        </w:tc>
        <w:tc>
          <w:tcPr>
            <w:tcW w:w="1701" w:type="dxa"/>
          </w:tcPr>
          <w:p w14:paraId="2C1F2AAC" w14:textId="77777777" w:rsidR="004071E3" w:rsidRPr="00CF12F2" w:rsidRDefault="004071E3" w:rsidP="001E2026">
            <w:pPr>
              <w:pStyle w:val="TAC"/>
            </w:pPr>
            <w:r w:rsidRPr="00CF12F2">
              <w:t>5 dBm/MHz</w:t>
            </w:r>
            <w:r>
              <w:t xml:space="preserve"> (AP)</w:t>
            </w:r>
          </w:p>
          <w:p w14:paraId="42B4DD27" w14:textId="77777777" w:rsidR="004071E3" w:rsidRPr="00CF12F2" w:rsidRDefault="004071E3" w:rsidP="001E2026">
            <w:pPr>
              <w:pStyle w:val="TAC"/>
            </w:pPr>
            <w:r w:rsidRPr="00CF12F2">
              <w:t>-1 dBm/MHz</w:t>
            </w:r>
            <w:r>
              <w:t xml:space="preserve"> (CL)</w:t>
            </w:r>
          </w:p>
        </w:tc>
        <w:tc>
          <w:tcPr>
            <w:tcW w:w="1559" w:type="dxa"/>
            <w:vMerge/>
          </w:tcPr>
          <w:p w14:paraId="2F9504C0" w14:textId="77777777" w:rsidR="004071E3" w:rsidRPr="00CF12F2" w:rsidRDefault="004071E3" w:rsidP="001E2026">
            <w:pPr>
              <w:pStyle w:val="TAC"/>
              <w:jc w:val="left"/>
            </w:pPr>
          </w:p>
        </w:tc>
      </w:tr>
      <w:tr w:rsidR="00E52AD0" w:rsidRPr="00A930D3" w14:paraId="68E8200C" w14:textId="77777777" w:rsidTr="001E2026">
        <w:tc>
          <w:tcPr>
            <w:tcW w:w="1129" w:type="dxa"/>
          </w:tcPr>
          <w:p w14:paraId="7F5DE13A" w14:textId="77777777" w:rsidR="00E52AD0" w:rsidRPr="00A930D3" w:rsidRDefault="00E52AD0" w:rsidP="001E2026">
            <w:pPr>
              <w:pStyle w:val="TAC"/>
            </w:pPr>
          </w:p>
        </w:tc>
        <w:tc>
          <w:tcPr>
            <w:tcW w:w="2410" w:type="dxa"/>
          </w:tcPr>
          <w:p w14:paraId="4F966D00" w14:textId="77777777" w:rsidR="00E52AD0" w:rsidRPr="00A930D3" w:rsidRDefault="00E52AD0" w:rsidP="001E2026">
            <w:pPr>
              <w:pStyle w:val="TAC"/>
            </w:pPr>
          </w:p>
        </w:tc>
        <w:tc>
          <w:tcPr>
            <w:tcW w:w="1559" w:type="dxa"/>
          </w:tcPr>
          <w:p w14:paraId="58E07E60" w14:textId="77777777" w:rsidR="00E52AD0" w:rsidRPr="00A930D3" w:rsidRDefault="00E52AD0" w:rsidP="001E2026">
            <w:pPr>
              <w:pStyle w:val="TAC"/>
            </w:pPr>
          </w:p>
        </w:tc>
        <w:tc>
          <w:tcPr>
            <w:tcW w:w="1418" w:type="dxa"/>
          </w:tcPr>
          <w:p w14:paraId="375D1FDD" w14:textId="77777777" w:rsidR="00E52AD0" w:rsidRPr="00A930D3" w:rsidRDefault="00E52AD0" w:rsidP="001E2026">
            <w:pPr>
              <w:pStyle w:val="TAC"/>
            </w:pPr>
          </w:p>
        </w:tc>
        <w:tc>
          <w:tcPr>
            <w:tcW w:w="1701" w:type="dxa"/>
          </w:tcPr>
          <w:p w14:paraId="0A9C25D9" w14:textId="77777777" w:rsidR="00E52AD0" w:rsidRPr="00A930D3" w:rsidRDefault="00E52AD0" w:rsidP="001E2026">
            <w:pPr>
              <w:pStyle w:val="TAC"/>
            </w:pPr>
          </w:p>
        </w:tc>
        <w:tc>
          <w:tcPr>
            <w:tcW w:w="1559" w:type="dxa"/>
          </w:tcPr>
          <w:p w14:paraId="2364B107" w14:textId="77777777" w:rsidR="00E52AD0" w:rsidRPr="00A930D3" w:rsidRDefault="00E52AD0" w:rsidP="001E2026">
            <w:pPr>
              <w:pStyle w:val="TAC"/>
            </w:pPr>
          </w:p>
        </w:tc>
      </w:tr>
      <w:tr w:rsidR="00E52AD0" w:rsidRPr="00A930D3" w14:paraId="333388DF" w14:textId="77777777" w:rsidTr="001E2026">
        <w:tc>
          <w:tcPr>
            <w:tcW w:w="1129" w:type="dxa"/>
            <w:vMerge w:val="restart"/>
          </w:tcPr>
          <w:p w14:paraId="2C2269A4" w14:textId="77777777" w:rsidR="00E52AD0" w:rsidRDefault="00E52AD0" w:rsidP="001E2026">
            <w:pPr>
              <w:pStyle w:val="TAC"/>
            </w:pPr>
            <w:r>
              <w:t>EU/CEPT</w:t>
            </w:r>
          </w:p>
        </w:tc>
        <w:tc>
          <w:tcPr>
            <w:tcW w:w="2410" w:type="dxa"/>
          </w:tcPr>
          <w:p w14:paraId="3F3B8707" w14:textId="77777777" w:rsidR="00E52AD0" w:rsidRDefault="00E52AD0" w:rsidP="001E2026">
            <w:pPr>
              <w:pStyle w:val="TAC"/>
              <w:jc w:val="left"/>
            </w:pPr>
            <w:r>
              <w:t>LPI: Restricted for indoor use only (including trains where metal coated windows are fitted and aircraft).</w:t>
            </w:r>
          </w:p>
          <w:p w14:paraId="69B7F833" w14:textId="77777777" w:rsidR="00E52AD0" w:rsidRPr="00A930D3" w:rsidRDefault="00E52AD0" w:rsidP="001E2026">
            <w:pPr>
              <w:pStyle w:val="TAC"/>
              <w:jc w:val="left"/>
            </w:pPr>
            <w:r>
              <w:t>Outdoor use (including in road vehicles) is not permitted.</w:t>
            </w:r>
          </w:p>
        </w:tc>
        <w:tc>
          <w:tcPr>
            <w:tcW w:w="1559" w:type="dxa"/>
            <w:vMerge w:val="restart"/>
          </w:tcPr>
          <w:p w14:paraId="51B9A281" w14:textId="77777777" w:rsidR="00E52AD0" w:rsidRPr="00A930D3" w:rsidRDefault="00E52AD0" w:rsidP="001E2026">
            <w:pPr>
              <w:pStyle w:val="TAC"/>
            </w:pPr>
            <w:r w:rsidRPr="00A930D3">
              <w:t>59</w:t>
            </w:r>
            <w:r>
              <w:t>4</w:t>
            </w:r>
            <w:r w:rsidRPr="00A930D3">
              <w:t>5 - 6425MHz</w:t>
            </w:r>
          </w:p>
        </w:tc>
        <w:tc>
          <w:tcPr>
            <w:tcW w:w="1418" w:type="dxa"/>
          </w:tcPr>
          <w:p w14:paraId="599C10DE" w14:textId="77777777" w:rsidR="00E52AD0" w:rsidRPr="00A930D3" w:rsidRDefault="00E52AD0" w:rsidP="001E2026">
            <w:pPr>
              <w:pStyle w:val="TAC"/>
            </w:pPr>
            <w:r>
              <w:t>23dBm</w:t>
            </w:r>
          </w:p>
        </w:tc>
        <w:tc>
          <w:tcPr>
            <w:tcW w:w="1701" w:type="dxa"/>
          </w:tcPr>
          <w:p w14:paraId="534004F7" w14:textId="77777777" w:rsidR="00E52AD0" w:rsidRPr="00A930D3" w:rsidRDefault="00E52AD0" w:rsidP="001E2026">
            <w:pPr>
              <w:pStyle w:val="TAC"/>
            </w:pPr>
            <w:r>
              <w:t>10dBm/MHz</w:t>
            </w:r>
          </w:p>
        </w:tc>
        <w:tc>
          <w:tcPr>
            <w:tcW w:w="1559" w:type="dxa"/>
          </w:tcPr>
          <w:p w14:paraId="5A0B5C48" w14:textId="77777777" w:rsidR="00E52AD0" w:rsidRDefault="00E52AD0" w:rsidP="001E2026">
            <w:pPr>
              <w:pStyle w:val="TAC"/>
            </w:pPr>
            <w:r>
              <w:t xml:space="preserve">-22 dBm/MHz </w:t>
            </w:r>
          </w:p>
          <w:p w14:paraId="00E02D39" w14:textId="77777777" w:rsidR="00E52AD0" w:rsidRPr="00A930D3" w:rsidRDefault="00E52AD0" w:rsidP="001E2026">
            <w:pPr>
              <w:pStyle w:val="TAC"/>
            </w:pPr>
            <w:r>
              <w:t>(below 5935MHz)</w:t>
            </w:r>
          </w:p>
        </w:tc>
      </w:tr>
      <w:tr w:rsidR="00E52AD0" w:rsidRPr="00A930D3" w14:paraId="5FC2021D" w14:textId="77777777" w:rsidTr="001E2026">
        <w:tc>
          <w:tcPr>
            <w:tcW w:w="1129" w:type="dxa"/>
            <w:vMerge/>
          </w:tcPr>
          <w:p w14:paraId="5B16B072" w14:textId="77777777" w:rsidR="00E52AD0" w:rsidRPr="00A930D3" w:rsidRDefault="00E52AD0" w:rsidP="001E2026">
            <w:pPr>
              <w:pStyle w:val="TAC"/>
            </w:pPr>
          </w:p>
        </w:tc>
        <w:tc>
          <w:tcPr>
            <w:tcW w:w="2410" w:type="dxa"/>
          </w:tcPr>
          <w:p w14:paraId="107BFE2A" w14:textId="77777777" w:rsidR="00E52AD0" w:rsidRDefault="00E52AD0" w:rsidP="001E2026">
            <w:pPr>
              <w:pStyle w:val="TAC"/>
              <w:jc w:val="left"/>
            </w:pPr>
            <w:r>
              <w:t>VLP: Indoors and outdoors.</w:t>
            </w:r>
          </w:p>
          <w:p w14:paraId="41DD03DF" w14:textId="705F56CE" w:rsidR="00E52AD0" w:rsidRPr="00A930D3" w:rsidRDefault="00E52AD0" w:rsidP="001E2026">
            <w:pPr>
              <w:pStyle w:val="TAC"/>
              <w:jc w:val="left"/>
            </w:pPr>
            <w:r>
              <w:t>Use on drones is prohibited.</w:t>
            </w:r>
            <w:r w:rsidR="004071E3">
              <w:t xml:space="preserve"> </w:t>
            </w:r>
            <w:r>
              <w:t>The VLP device is a portable device.</w:t>
            </w:r>
          </w:p>
        </w:tc>
        <w:tc>
          <w:tcPr>
            <w:tcW w:w="1559" w:type="dxa"/>
            <w:vMerge/>
          </w:tcPr>
          <w:p w14:paraId="56EA66A4" w14:textId="77777777" w:rsidR="00E52AD0" w:rsidRPr="00A930D3" w:rsidRDefault="00E52AD0" w:rsidP="001E2026">
            <w:pPr>
              <w:pStyle w:val="TAC"/>
            </w:pPr>
          </w:p>
        </w:tc>
        <w:tc>
          <w:tcPr>
            <w:tcW w:w="1418" w:type="dxa"/>
          </w:tcPr>
          <w:p w14:paraId="7970793E" w14:textId="77777777" w:rsidR="00E52AD0" w:rsidRPr="00A930D3" w:rsidRDefault="00E52AD0" w:rsidP="001E2026">
            <w:pPr>
              <w:pStyle w:val="TAC"/>
            </w:pPr>
            <w:r>
              <w:t>14dBm</w:t>
            </w:r>
          </w:p>
        </w:tc>
        <w:tc>
          <w:tcPr>
            <w:tcW w:w="1701" w:type="dxa"/>
          </w:tcPr>
          <w:p w14:paraId="6AE82D4B" w14:textId="77777777" w:rsidR="00E52AD0" w:rsidRPr="00A930D3" w:rsidRDefault="00E52AD0" w:rsidP="001E2026">
            <w:pPr>
              <w:pStyle w:val="TAC"/>
            </w:pPr>
            <w:r>
              <w:t>1dBm/MHz</w:t>
            </w:r>
          </w:p>
        </w:tc>
        <w:tc>
          <w:tcPr>
            <w:tcW w:w="1559" w:type="dxa"/>
          </w:tcPr>
          <w:p w14:paraId="681E7421" w14:textId="77777777" w:rsidR="00E52AD0" w:rsidRDefault="00E52AD0" w:rsidP="001E2026">
            <w:pPr>
              <w:pStyle w:val="TAC"/>
            </w:pPr>
            <w:r>
              <w:t>-45 dBm/MHz</w:t>
            </w:r>
          </w:p>
          <w:p w14:paraId="735A06C1" w14:textId="77777777" w:rsidR="00E52AD0" w:rsidRPr="00A930D3" w:rsidRDefault="00E52AD0" w:rsidP="001E2026">
            <w:pPr>
              <w:pStyle w:val="TAC"/>
            </w:pPr>
            <w:r>
              <w:t>(below 5935MHz)</w:t>
            </w:r>
          </w:p>
        </w:tc>
      </w:tr>
    </w:tbl>
    <w:p w14:paraId="56EA6F57" w14:textId="77777777" w:rsidR="00E52AD0" w:rsidRDefault="00E52AD0" w:rsidP="00E52AD0"/>
    <w:p w14:paraId="2C750B3E" w14:textId="66C99B64" w:rsidR="00E52AD0" w:rsidRDefault="00E52AD0"/>
    <w:tbl>
      <w:tblPr>
        <w:tblStyle w:val="TableGrid"/>
        <w:tblW w:w="9776" w:type="dxa"/>
        <w:tblLook w:val="04A0" w:firstRow="1" w:lastRow="0" w:firstColumn="1" w:lastColumn="0" w:noHBand="0" w:noVBand="1"/>
      </w:tblPr>
      <w:tblGrid>
        <w:gridCol w:w="1129"/>
        <w:gridCol w:w="2410"/>
        <w:gridCol w:w="1559"/>
        <w:gridCol w:w="1418"/>
        <w:gridCol w:w="1701"/>
        <w:gridCol w:w="1559"/>
      </w:tblGrid>
      <w:tr w:rsidR="00E52AD0" w14:paraId="2CB694F3" w14:textId="77777777" w:rsidTr="00E52AD0">
        <w:tc>
          <w:tcPr>
            <w:tcW w:w="1129" w:type="dxa"/>
          </w:tcPr>
          <w:p w14:paraId="79C52E93" w14:textId="77777777" w:rsidR="00E52AD0" w:rsidRDefault="00E52AD0" w:rsidP="001E2026">
            <w:pPr>
              <w:pStyle w:val="TAH"/>
            </w:pPr>
            <w:r>
              <w:lastRenderedPageBreak/>
              <w:t>Country</w:t>
            </w:r>
          </w:p>
        </w:tc>
        <w:tc>
          <w:tcPr>
            <w:tcW w:w="2410" w:type="dxa"/>
          </w:tcPr>
          <w:p w14:paraId="1C98AD6C" w14:textId="77777777" w:rsidR="00E52AD0" w:rsidRDefault="00E52AD0" w:rsidP="001E2026">
            <w:pPr>
              <w:pStyle w:val="TAH"/>
            </w:pPr>
            <w:r>
              <w:t>Permissible operation</w:t>
            </w:r>
          </w:p>
        </w:tc>
        <w:tc>
          <w:tcPr>
            <w:tcW w:w="1559" w:type="dxa"/>
          </w:tcPr>
          <w:p w14:paraId="2841D0FE" w14:textId="77777777" w:rsidR="00E52AD0" w:rsidRDefault="00E52AD0" w:rsidP="001E2026">
            <w:pPr>
              <w:pStyle w:val="TAH"/>
            </w:pPr>
            <w:r>
              <w:t>Frequency range</w:t>
            </w:r>
          </w:p>
        </w:tc>
        <w:tc>
          <w:tcPr>
            <w:tcW w:w="1418" w:type="dxa"/>
          </w:tcPr>
          <w:p w14:paraId="7FFB620F" w14:textId="77777777" w:rsidR="00E52AD0" w:rsidRDefault="00E52AD0" w:rsidP="001E2026">
            <w:pPr>
              <w:pStyle w:val="TAH"/>
            </w:pPr>
            <w:r w:rsidRPr="00A930D3">
              <w:t>Maximum mean EIRP for in-band emissions</w:t>
            </w:r>
          </w:p>
        </w:tc>
        <w:tc>
          <w:tcPr>
            <w:tcW w:w="1701" w:type="dxa"/>
          </w:tcPr>
          <w:p w14:paraId="69EDC5B8" w14:textId="77777777" w:rsidR="00E52AD0" w:rsidRDefault="00E52AD0" w:rsidP="001E2026">
            <w:pPr>
              <w:pStyle w:val="TAH"/>
            </w:pPr>
            <w:r w:rsidRPr="00A930D3">
              <w:t>Maximum mean EIRP density for in-band emissions</w:t>
            </w:r>
          </w:p>
        </w:tc>
        <w:tc>
          <w:tcPr>
            <w:tcW w:w="1559" w:type="dxa"/>
          </w:tcPr>
          <w:p w14:paraId="61C70FD0" w14:textId="77777777" w:rsidR="00E52AD0" w:rsidRDefault="00E52AD0" w:rsidP="001E2026">
            <w:pPr>
              <w:pStyle w:val="TAH"/>
            </w:pPr>
            <w:r w:rsidRPr="00A930D3">
              <w:t>Maximum mean EIRP density for out-of-band emissions</w:t>
            </w:r>
          </w:p>
        </w:tc>
      </w:tr>
      <w:tr w:rsidR="00E52AD0" w14:paraId="478F8154" w14:textId="77777777" w:rsidTr="00E52AD0">
        <w:tc>
          <w:tcPr>
            <w:tcW w:w="1129" w:type="dxa"/>
            <w:vMerge w:val="restart"/>
          </w:tcPr>
          <w:p w14:paraId="57C10164" w14:textId="77777777" w:rsidR="00E52AD0" w:rsidRPr="00A930D3" w:rsidRDefault="00E52AD0" w:rsidP="001E2026">
            <w:pPr>
              <w:pStyle w:val="TAC"/>
            </w:pPr>
            <w:r>
              <w:t>South Korea</w:t>
            </w:r>
          </w:p>
        </w:tc>
        <w:tc>
          <w:tcPr>
            <w:tcW w:w="2410" w:type="dxa"/>
          </w:tcPr>
          <w:p w14:paraId="225F45FA" w14:textId="77777777" w:rsidR="00E52AD0" w:rsidRDefault="00E52AD0" w:rsidP="001E2026">
            <w:pPr>
              <w:pStyle w:val="TAC"/>
              <w:jc w:val="left"/>
            </w:pPr>
            <w:r>
              <w:t>LPI: A</w:t>
            </w:r>
            <w:r w:rsidRPr="00997B9E">
              <w:t xml:space="preserve"> device shall use power supply from a wired connection, and a client battery powered device must communicate through the device connected to a wired power supply</w:t>
            </w:r>
            <w:r>
              <w:t>. T</w:t>
            </w:r>
            <w:r w:rsidRPr="00997B9E">
              <w:t>his frequency range cannot be used for indoor automotive or airplane deployments</w:t>
            </w:r>
            <w:r>
              <w:t>. U</w:t>
            </w:r>
            <w:r w:rsidRPr="00997B9E">
              <w:t>sage inside moving vehicles is prohibited</w:t>
            </w:r>
          </w:p>
        </w:tc>
        <w:tc>
          <w:tcPr>
            <w:tcW w:w="1559" w:type="dxa"/>
          </w:tcPr>
          <w:p w14:paraId="3C0C49D5" w14:textId="77777777" w:rsidR="00E52AD0" w:rsidRPr="00A930D3" w:rsidRDefault="00E52AD0" w:rsidP="001E2026">
            <w:pPr>
              <w:pStyle w:val="TAC"/>
            </w:pPr>
            <w:r w:rsidRPr="00A930D3">
              <w:t xml:space="preserve">5925 - </w:t>
            </w:r>
            <w:r>
              <w:t>7125</w:t>
            </w:r>
            <w:r w:rsidRPr="00A930D3">
              <w:t>MHz</w:t>
            </w:r>
          </w:p>
        </w:tc>
        <w:tc>
          <w:tcPr>
            <w:tcW w:w="1418" w:type="dxa"/>
          </w:tcPr>
          <w:p w14:paraId="3E794B31" w14:textId="77777777" w:rsidR="00E52AD0" w:rsidRDefault="00E52AD0" w:rsidP="001E2026">
            <w:pPr>
              <w:pStyle w:val="TAC"/>
            </w:pPr>
            <w:r>
              <w:t>24dBm</w:t>
            </w:r>
          </w:p>
        </w:tc>
        <w:tc>
          <w:tcPr>
            <w:tcW w:w="1701" w:type="dxa"/>
          </w:tcPr>
          <w:p w14:paraId="4E467655" w14:textId="77777777" w:rsidR="00E52AD0" w:rsidRDefault="00E52AD0" w:rsidP="001E2026">
            <w:pPr>
              <w:pStyle w:val="TAC"/>
            </w:pPr>
            <w:r>
              <w:t>2dBm/MHz</w:t>
            </w:r>
          </w:p>
        </w:tc>
        <w:tc>
          <w:tcPr>
            <w:tcW w:w="1559" w:type="dxa"/>
          </w:tcPr>
          <w:p w14:paraId="00368B6D" w14:textId="77777777" w:rsidR="00E52AD0" w:rsidRDefault="00E52AD0" w:rsidP="001E2026">
            <w:pPr>
              <w:pStyle w:val="TAC"/>
            </w:pPr>
            <w:r>
              <w:t>-27 dBm/MHz (outside operational range)</w:t>
            </w:r>
          </w:p>
        </w:tc>
      </w:tr>
      <w:tr w:rsidR="00E52AD0" w14:paraId="0163A550" w14:textId="77777777" w:rsidTr="00E52AD0">
        <w:tc>
          <w:tcPr>
            <w:tcW w:w="1129" w:type="dxa"/>
            <w:vMerge/>
          </w:tcPr>
          <w:p w14:paraId="67615E37" w14:textId="77777777" w:rsidR="00E52AD0" w:rsidRPr="00A930D3" w:rsidRDefault="00E52AD0" w:rsidP="001E2026">
            <w:pPr>
              <w:pStyle w:val="TAC"/>
            </w:pPr>
          </w:p>
        </w:tc>
        <w:tc>
          <w:tcPr>
            <w:tcW w:w="2410" w:type="dxa"/>
          </w:tcPr>
          <w:p w14:paraId="1D683F05" w14:textId="77777777" w:rsidR="00E52AD0" w:rsidRDefault="00E52AD0" w:rsidP="001E2026">
            <w:pPr>
              <w:pStyle w:val="TAC"/>
              <w:jc w:val="left"/>
            </w:pPr>
            <w:r>
              <w:t>VLP: Very low power indoor and outdoor usage.</w:t>
            </w:r>
          </w:p>
        </w:tc>
        <w:tc>
          <w:tcPr>
            <w:tcW w:w="1559" w:type="dxa"/>
          </w:tcPr>
          <w:p w14:paraId="434670E4" w14:textId="77777777" w:rsidR="00E52AD0" w:rsidRPr="00A930D3" w:rsidRDefault="00E52AD0" w:rsidP="001E2026">
            <w:pPr>
              <w:pStyle w:val="TAC"/>
            </w:pPr>
            <w:r w:rsidRPr="00A930D3">
              <w:t>5925 - 6425MHz</w:t>
            </w:r>
          </w:p>
        </w:tc>
        <w:tc>
          <w:tcPr>
            <w:tcW w:w="1418" w:type="dxa"/>
          </w:tcPr>
          <w:p w14:paraId="0065BF03" w14:textId="77777777" w:rsidR="00E52AD0" w:rsidRDefault="00E52AD0" w:rsidP="001E2026">
            <w:pPr>
              <w:pStyle w:val="TAC"/>
            </w:pPr>
            <w:r>
              <w:t>14dBm</w:t>
            </w:r>
          </w:p>
        </w:tc>
        <w:tc>
          <w:tcPr>
            <w:tcW w:w="1701" w:type="dxa"/>
          </w:tcPr>
          <w:p w14:paraId="5A5D83F2" w14:textId="77777777" w:rsidR="00E52AD0" w:rsidRDefault="00E52AD0" w:rsidP="001E2026">
            <w:pPr>
              <w:pStyle w:val="TAC"/>
            </w:pPr>
            <w:r>
              <w:t>1dBm/MHz</w:t>
            </w:r>
          </w:p>
        </w:tc>
        <w:tc>
          <w:tcPr>
            <w:tcW w:w="1559" w:type="dxa"/>
          </w:tcPr>
          <w:p w14:paraId="509BBB0C" w14:textId="77777777" w:rsidR="00E52AD0" w:rsidRDefault="00E52AD0" w:rsidP="001E2026">
            <w:pPr>
              <w:pStyle w:val="TAC"/>
            </w:pPr>
            <w:r>
              <w:t>-34 dBm/MHz (outside operational range)</w:t>
            </w:r>
          </w:p>
        </w:tc>
      </w:tr>
      <w:tr w:rsidR="00E52AD0" w14:paraId="3886FAE6" w14:textId="77777777" w:rsidTr="001E2026">
        <w:tc>
          <w:tcPr>
            <w:tcW w:w="1129" w:type="dxa"/>
          </w:tcPr>
          <w:p w14:paraId="6168C0A6" w14:textId="77777777" w:rsidR="00E52AD0" w:rsidRDefault="00E52AD0" w:rsidP="001E2026">
            <w:pPr>
              <w:pStyle w:val="TAC"/>
            </w:pPr>
          </w:p>
        </w:tc>
        <w:tc>
          <w:tcPr>
            <w:tcW w:w="2410" w:type="dxa"/>
          </w:tcPr>
          <w:p w14:paraId="0AB37F3E" w14:textId="77777777" w:rsidR="00E52AD0" w:rsidRDefault="00E52AD0" w:rsidP="001E2026">
            <w:pPr>
              <w:pStyle w:val="TAC"/>
              <w:jc w:val="left"/>
            </w:pPr>
          </w:p>
        </w:tc>
        <w:tc>
          <w:tcPr>
            <w:tcW w:w="1559" w:type="dxa"/>
          </w:tcPr>
          <w:p w14:paraId="23252652" w14:textId="77777777" w:rsidR="00E52AD0" w:rsidRPr="00A930D3" w:rsidRDefault="00E52AD0" w:rsidP="001E2026">
            <w:pPr>
              <w:pStyle w:val="TAC"/>
            </w:pPr>
          </w:p>
        </w:tc>
        <w:tc>
          <w:tcPr>
            <w:tcW w:w="1418" w:type="dxa"/>
          </w:tcPr>
          <w:p w14:paraId="633BE57D" w14:textId="77777777" w:rsidR="00E52AD0" w:rsidRDefault="00E52AD0" w:rsidP="001E2026">
            <w:pPr>
              <w:pStyle w:val="TAC"/>
            </w:pPr>
          </w:p>
        </w:tc>
        <w:tc>
          <w:tcPr>
            <w:tcW w:w="1701" w:type="dxa"/>
          </w:tcPr>
          <w:p w14:paraId="0BDFD41D" w14:textId="77777777" w:rsidR="00E52AD0" w:rsidRDefault="00E52AD0" w:rsidP="001E2026">
            <w:pPr>
              <w:pStyle w:val="TAC"/>
            </w:pPr>
          </w:p>
        </w:tc>
        <w:tc>
          <w:tcPr>
            <w:tcW w:w="1559" w:type="dxa"/>
          </w:tcPr>
          <w:p w14:paraId="24D91F00" w14:textId="77777777" w:rsidR="00E52AD0" w:rsidRDefault="00E52AD0" w:rsidP="001E2026">
            <w:pPr>
              <w:pStyle w:val="TAC"/>
            </w:pPr>
          </w:p>
        </w:tc>
      </w:tr>
      <w:tr w:rsidR="00E52AD0" w14:paraId="3E4DFC2B" w14:textId="77777777" w:rsidTr="001E2026">
        <w:tc>
          <w:tcPr>
            <w:tcW w:w="1129" w:type="dxa"/>
            <w:vMerge w:val="restart"/>
          </w:tcPr>
          <w:p w14:paraId="75D4A8A2" w14:textId="77777777" w:rsidR="00E52AD0" w:rsidRPr="00A930D3" w:rsidRDefault="00E52AD0" w:rsidP="001E2026">
            <w:pPr>
              <w:pStyle w:val="TAC"/>
            </w:pPr>
            <w:r>
              <w:t>Brazil</w:t>
            </w:r>
          </w:p>
        </w:tc>
        <w:tc>
          <w:tcPr>
            <w:tcW w:w="2410" w:type="dxa"/>
          </w:tcPr>
          <w:p w14:paraId="7A563D98" w14:textId="77777777" w:rsidR="00E52AD0" w:rsidRDefault="00E52AD0" w:rsidP="001E2026">
            <w:pPr>
              <w:pStyle w:val="TAC"/>
              <w:jc w:val="left"/>
            </w:pPr>
            <w:r>
              <w:t xml:space="preserve">LPI: </w:t>
            </w:r>
            <w:r w:rsidRPr="009B0895">
              <w:t xml:space="preserve">The </w:t>
            </w:r>
            <w:r>
              <w:t xml:space="preserve">AP </w:t>
            </w:r>
            <w:r w:rsidRPr="009B0895">
              <w:t>equipment must be used only in an indoor environment.</w:t>
            </w:r>
            <w:r>
              <w:t xml:space="preserve"> </w:t>
            </w:r>
            <w:r w:rsidRPr="009B0895">
              <w:t>It must be powered directly by the electric power network, and battery power is not allowed</w:t>
            </w:r>
            <w:r>
              <w:t xml:space="preserve">. </w:t>
            </w:r>
            <w:r w:rsidRPr="009B0895">
              <w:t>Their physical structures cannot be protected against bad weather</w:t>
            </w:r>
            <w:r>
              <w:t xml:space="preserve">. </w:t>
            </w:r>
            <w:r w:rsidRPr="009B0895">
              <w:t>The operation is prohibited on oil extraction platforms, cars, trains, boats and aircraft, with the exception of operation in the 5.925-6.425 GHz band inside large aircraft flying above 3,048m</w:t>
            </w:r>
            <w:r>
              <w:t>. Client equipment must operate under the control of an indoor AP.</w:t>
            </w:r>
          </w:p>
        </w:tc>
        <w:tc>
          <w:tcPr>
            <w:tcW w:w="1559" w:type="dxa"/>
            <w:vMerge w:val="restart"/>
          </w:tcPr>
          <w:p w14:paraId="5985DC0A" w14:textId="77777777" w:rsidR="00E52AD0" w:rsidRPr="00A930D3" w:rsidRDefault="00E52AD0" w:rsidP="001E2026">
            <w:pPr>
              <w:pStyle w:val="TAC"/>
            </w:pPr>
            <w:r w:rsidRPr="00A930D3">
              <w:t xml:space="preserve">5925 - </w:t>
            </w:r>
            <w:r>
              <w:t>7125</w:t>
            </w:r>
            <w:r w:rsidRPr="00A930D3">
              <w:t>MHz</w:t>
            </w:r>
          </w:p>
        </w:tc>
        <w:tc>
          <w:tcPr>
            <w:tcW w:w="1418" w:type="dxa"/>
          </w:tcPr>
          <w:p w14:paraId="7F575427" w14:textId="77777777" w:rsidR="00E52AD0" w:rsidRDefault="00E52AD0" w:rsidP="001E2026">
            <w:pPr>
              <w:pStyle w:val="TAC"/>
            </w:pPr>
            <w:r>
              <w:t>30dBm (AP)</w:t>
            </w:r>
          </w:p>
          <w:p w14:paraId="54446B48" w14:textId="77777777" w:rsidR="00E52AD0" w:rsidRDefault="00E52AD0" w:rsidP="001E2026">
            <w:pPr>
              <w:pStyle w:val="TAC"/>
            </w:pPr>
            <w:r>
              <w:t>24dBm (CL)</w:t>
            </w:r>
          </w:p>
        </w:tc>
        <w:tc>
          <w:tcPr>
            <w:tcW w:w="1701" w:type="dxa"/>
          </w:tcPr>
          <w:p w14:paraId="5FD48099" w14:textId="77777777" w:rsidR="00E52AD0" w:rsidRDefault="00E52AD0" w:rsidP="001E2026">
            <w:pPr>
              <w:pStyle w:val="TAC"/>
            </w:pPr>
            <w:r>
              <w:t>5dBm/MHz (AP)</w:t>
            </w:r>
          </w:p>
          <w:p w14:paraId="76564672" w14:textId="77777777" w:rsidR="00E52AD0" w:rsidRDefault="00E52AD0" w:rsidP="001E2026">
            <w:pPr>
              <w:pStyle w:val="TAC"/>
            </w:pPr>
            <w:r>
              <w:t>-1dBm/MHz (CL)</w:t>
            </w:r>
          </w:p>
        </w:tc>
        <w:tc>
          <w:tcPr>
            <w:tcW w:w="1559" w:type="dxa"/>
            <w:vMerge w:val="restart"/>
          </w:tcPr>
          <w:p w14:paraId="66D96D96" w14:textId="77777777" w:rsidR="00E52AD0" w:rsidRDefault="00E52AD0" w:rsidP="001E2026">
            <w:pPr>
              <w:pStyle w:val="TAC"/>
            </w:pPr>
            <w:r>
              <w:t>-27 dBm/MHz (outside operational range)</w:t>
            </w:r>
          </w:p>
        </w:tc>
      </w:tr>
      <w:tr w:rsidR="00E52AD0" w14:paraId="58319F27" w14:textId="77777777" w:rsidTr="001E2026">
        <w:tc>
          <w:tcPr>
            <w:tcW w:w="1129" w:type="dxa"/>
            <w:vMerge/>
          </w:tcPr>
          <w:p w14:paraId="50CFCDF2" w14:textId="77777777" w:rsidR="00E52AD0" w:rsidRPr="00A930D3" w:rsidRDefault="00E52AD0" w:rsidP="001E2026">
            <w:pPr>
              <w:pStyle w:val="TAC"/>
            </w:pPr>
          </w:p>
        </w:tc>
        <w:tc>
          <w:tcPr>
            <w:tcW w:w="2410" w:type="dxa"/>
          </w:tcPr>
          <w:p w14:paraId="4F1C8BF6" w14:textId="77777777" w:rsidR="00E52AD0" w:rsidRDefault="00E52AD0" w:rsidP="001E2026">
            <w:pPr>
              <w:pStyle w:val="TAC"/>
              <w:jc w:val="left"/>
            </w:pPr>
            <w:r>
              <w:t>VLP: Very low power indoor and outdoor usage</w:t>
            </w:r>
          </w:p>
        </w:tc>
        <w:tc>
          <w:tcPr>
            <w:tcW w:w="1559" w:type="dxa"/>
            <w:vMerge/>
          </w:tcPr>
          <w:p w14:paraId="15324E69" w14:textId="77777777" w:rsidR="00E52AD0" w:rsidRPr="00A930D3" w:rsidRDefault="00E52AD0" w:rsidP="001E2026">
            <w:pPr>
              <w:pStyle w:val="TAC"/>
            </w:pPr>
          </w:p>
        </w:tc>
        <w:tc>
          <w:tcPr>
            <w:tcW w:w="1418" w:type="dxa"/>
          </w:tcPr>
          <w:p w14:paraId="45F6D727" w14:textId="77777777" w:rsidR="00E52AD0" w:rsidRDefault="00E52AD0" w:rsidP="001E2026">
            <w:pPr>
              <w:pStyle w:val="TAC"/>
            </w:pPr>
            <w:r>
              <w:t>17 dBm</w:t>
            </w:r>
          </w:p>
        </w:tc>
        <w:tc>
          <w:tcPr>
            <w:tcW w:w="1701" w:type="dxa"/>
          </w:tcPr>
          <w:p w14:paraId="29A8D82C" w14:textId="77777777" w:rsidR="00E52AD0" w:rsidRDefault="00E52AD0" w:rsidP="001E2026">
            <w:pPr>
              <w:pStyle w:val="TAC"/>
            </w:pPr>
            <w:r>
              <w:t>-5 dBm/MHz</w:t>
            </w:r>
          </w:p>
        </w:tc>
        <w:tc>
          <w:tcPr>
            <w:tcW w:w="1559" w:type="dxa"/>
            <w:vMerge/>
          </w:tcPr>
          <w:p w14:paraId="4D79E421" w14:textId="77777777" w:rsidR="00E52AD0" w:rsidRDefault="00E52AD0" w:rsidP="001E2026">
            <w:pPr>
              <w:pStyle w:val="TAC"/>
            </w:pPr>
          </w:p>
        </w:tc>
      </w:tr>
      <w:tr w:rsidR="00E52AD0" w14:paraId="154BCFBE" w14:textId="77777777" w:rsidTr="001E2026">
        <w:tc>
          <w:tcPr>
            <w:tcW w:w="1129" w:type="dxa"/>
          </w:tcPr>
          <w:p w14:paraId="02B37ADB" w14:textId="77777777" w:rsidR="00E52AD0" w:rsidRPr="00A930D3" w:rsidRDefault="00E52AD0" w:rsidP="001E2026">
            <w:pPr>
              <w:pStyle w:val="TAC"/>
            </w:pPr>
          </w:p>
        </w:tc>
        <w:tc>
          <w:tcPr>
            <w:tcW w:w="2410" w:type="dxa"/>
          </w:tcPr>
          <w:p w14:paraId="3A7CD550" w14:textId="77777777" w:rsidR="00E52AD0" w:rsidRDefault="00E52AD0" w:rsidP="001E2026">
            <w:pPr>
              <w:pStyle w:val="TAC"/>
              <w:jc w:val="left"/>
            </w:pPr>
          </w:p>
        </w:tc>
        <w:tc>
          <w:tcPr>
            <w:tcW w:w="1559" w:type="dxa"/>
          </w:tcPr>
          <w:p w14:paraId="621028EB" w14:textId="77777777" w:rsidR="00E52AD0" w:rsidRPr="00A930D3" w:rsidRDefault="00E52AD0" w:rsidP="001E2026">
            <w:pPr>
              <w:pStyle w:val="TAC"/>
            </w:pPr>
          </w:p>
        </w:tc>
        <w:tc>
          <w:tcPr>
            <w:tcW w:w="1418" w:type="dxa"/>
          </w:tcPr>
          <w:p w14:paraId="20FE9B76" w14:textId="77777777" w:rsidR="00E52AD0" w:rsidRDefault="00E52AD0" w:rsidP="001E2026">
            <w:pPr>
              <w:pStyle w:val="TAC"/>
            </w:pPr>
          </w:p>
        </w:tc>
        <w:tc>
          <w:tcPr>
            <w:tcW w:w="1701" w:type="dxa"/>
          </w:tcPr>
          <w:p w14:paraId="629EBA68" w14:textId="77777777" w:rsidR="00E52AD0" w:rsidRDefault="00E52AD0" w:rsidP="001E2026">
            <w:pPr>
              <w:pStyle w:val="TAC"/>
            </w:pPr>
          </w:p>
        </w:tc>
        <w:tc>
          <w:tcPr>
            <w:tcW w:w="1559" w:type="dxa"/>
          </w:tcPr>
          <w:p w14:paraId="7E621EFD" w14:textId="77777777" w:rsidR="00E52AD0" w:rsidRDefault="00E52AD0" w:rsidP="001E2026">
            <w:pPr>
              <w:pStyle w:val="TAC"/>
            </w:pPr>
          </w:p>
        </w:tc>
      </w:tr>
    </w:tbl>
    <w:p w14:paraId="3BBA517B" w14:textId="77777777" w:rsidR="00E52AD0" w:rsidRDefault="00E52AD0"/>
    <w:sectPr w:rsidR="00E52AD0"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86000A" w14:textId="77777777" w:rsidR="004A043F" w:rsidRDefault="004A043F">
      <w:r>
        <w:separator/>
      </w:r>
    </w:p>
  </w:endnote>
  <w:endnote w:type="continuationSeparator" w:id="0">
    <w:p w14:paraId="76549013" w14:textId="77777777" w:rsidR="004A043F" w:rsidRDefault="004A0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5002EFF" w:usb1="C000E47F" w:usb2="0000002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8B6FDB" w14:textId="77777777" w:rsidR="004A043F" w:rsidRDefault="004A043F">
      <w:r>
        <w:separator/>
      </w:r>
    </w:p>
  </w:footnote>
  <w:footnote w:type="continuationSeparator" w:id="0">
    <w:p w14:paraId="7DA561B4" w14:textId="77777777" w:rsidR="004A043F" w:rsidRDefault="004A0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4063"/>
    <w:rsid w:val="00096B23"/>
    <w:rsid w:val="000A365D"/>
    <w:rsid w:val="000A68F3"/>
    <w:rsid w:val="000C3BA2"/>
    <w:rsid w:val="000C47C3"/>
    <w:rsid w:val="000D58AB"/>
    <w:rsid w:val="00104BC6"/>
    <w:rsid w:val="0011238F"/>
    <w:rsid w:val="00114E2C"/>
    <w:rsid w:val="0011527E"/>
    <w:rsid w:val="00130A82"/>
    <w:rsid w:val="0013212C"/>
    <w:rsid w:val="00133525"/>
    <w:rsid w:val="00185DAB"/>
    <w:rsid w:val="001A4C42"/>
    <w:rsid w:val="001B7E68"/>
    <w:rsid w:val="001C21C3"/>
    <w:rsid w:val="001C7417"/>
    <w:rsid w:val="001D02C2"/>
    <w:rsid w:val="001E28B6"/>
    <w:rsid w:val="001E680C"/>
    <w:rsid w:val="001F0C1D"/>
    <w:rsid w:val="001F1132"/>
    <w:rsid w:val="001F168B"/>
    <w:rsid w:val="002128C7"/>
    <w:rsid w:val="00222DF2"/>
    <w:rsid w:val="002347A2"/>
    <w:rsid w:val="00247926"/>
    <w:rsid w:val="002675F0"/>
    <w:rsid w:val="00271191"/>
    <w:rsid w:val="00276891"/>
    <w:rsid w:val="00276EE4"/>
    <w:rsid w:val="002A497C"/>
    <w:rsid w:val="002B6339"/>
    <w:rsid w:val="002E00EE"/>
    <w:rsid w:val="002E69AD"/>
    <w:rsid w:val="003172DC"/>
    <w:rsid w:val="00337359"/>
    <w:rsid w:val="0034052F"/>
    <w:rsid w:val="0035462D"/>
    <w:rsid w:val="003765B8"/>
    <w:rsid w:val="003A0483"/>
    <w:rsid w:val="003C3971"/>
    <w:rsid w:val="003E1D99"/>
    <w:rsid w:val="003E7753"/>
    <w:rsid w:val="004071E3"/>
    <w:rsid w:val="00423334"/>
    <w:rsid w:val="00425ECF"/>
    <w:rsid w:val="004345EC"/>
    <w:rsid w:val="004826A9"/>
    <w:rsid w:val="004A043F"/>
    <w:rsid w:val="004C1601"/>
    <w:rsid w:val="004D3578"/>
    <w:rsid w:val="004E213A"/>
    <w:rsid w:val="004F0988"/>
    <w:rsid w:val="004F3340"/>
    <w:rsid w:val="004F3E3D"/>
    <w:rsid w:val="005225A8"/>
    <w:rsid w:val="0053160D"/>
    <w:rsid w:val="0053388B"/>
    <w:rsid w:val="00535773"/>
    <w:rsid w:val="00543E6C"/>
    <w:rsid w:val="00565087"/>
    <w:rsid w:val="00572E14"/>
    <w:rsid w:val="00591B63"/>
    <w:rsid w:val="005973BE"/>
    <w:rsid w:val="005A27D7"/>
    <w:rsid w:val="005A5986"/>
    <w:rsid w:val="005D2E01"/>
    <w:rsid w:val="005D7526"/>
    <w:rsid w:val="005E69AE"/>
    <w:rsid w:val="00602AEA"/>
    <w:rsid w:val="00607E3C"/>
    <w:rsid w:val="00614FDF"/>
    <w:rsid w:val="006246A7"/>
    <w:rsid w:val="0062595A"/>
    <w:rsid w:val="0063543D"/>
    <w:rsid w:val="00647114"/>
    <w:rsid w:val="006761D8"/>
    <w:rsid w:val="006A323F"/>
    <w:rsid w:val="006B30D0"/>
    <w:rsid w:val="006C3D95"/>
    <w:rsid w:val="006E5C86"/>
    <w:rsid w:val="00712778"/>
    <w:rsid w:val="00713C44"/>
    <w:rsid w:val="00734A5B"/>
    <w:rsid w:val="0074026F"/>
    <w:rsid w:val="007429F6"/>
    <w:rsid w:val="00744E76"/>
    <w:rsid w:val="00752198"/>
    <w:rsid w:val="00753881"/>
    <w:rsid w:val="00760E53"/>
    <w:rsid w:val="00774DA4"/>
    <w:rsid w:val="00776D5C"/>
    <w:rsid w:val="00781F0F"/>
    <w:rsid w:val="00790471"/>
    <w:rsid w:val="007A00B1"/>
    <w:rsid w:val="007B600E"/>
    <w:rsid w:val="007C2E55"/>
    <w:rsid w:val="007F0F4A"/>
    <w:rsid w:val="008028A4"/>
    <w:rsid w:val="0080654E"/>
    <w:rsid w:val="00820B25"/>
    <w:rsid w:val="00830747"/>
    <w:rsid w:val="00833188"/>
    <w:rsid w:val="008601C0"/>
    <w:rsid w:val="008768CA"/>
    <w:rsid w:val="008A3B4F"/>
    <w:rsid w:val="008C384C"/>
    <w:rsid w:val="008D21DB"/>
    <w:rsid w:val="008E2074"/>
    <w:rsid w:val="008E7986"/>
    <w:rsid w:val="0090271F"/>
    <w:rsid w:val="00902E23"/>
    <w:rsid w:val="009114D7"/>
    <w:rsid w:val="0091348E"/>
    <w:rsid w:val="00917CCB"/>
    <w:rsid w:val="00942EC2"/>
    <w:rsid w:val="00990E35"/>
    <w:rsid w:val="009A34E1"/>
    <w:rsid w:val="009F37B7"/>
    <w:rsid w:val="009F5E43"/>
    <w:rsid w:val="00A10F02"/>
    <w:rsid w:val="00A164B4"/>
    <w:rsid w:val="00A26956"/>
    <w:rsid w:val="00A44C11"/>
    <w:rsid w:val="00A53724"/>
    <w:rsid w:val="00A73129"/>
    <w:rsid w:val="00A82346"/>
    <w:rsid w:val="00A92BA1"/>
    <w:rsid w:val="00AC6BC6"/>
    <w:rsid w:val="00AE3797"/>
    <w:rsid w:val="00B15449"/>
    <w:rsid w:val="00B21DA1"/>
    <w:rsid w:val="00B4625D"/>
    <w:rsid w:val="00B51BD2"/>
    <w:rsid w:val="00B55E0F"/>
    <w:rsid w:val="00B93086"/>
    <w:rsid w:val="00BA19ED"/>
    <w:rsid w:val="00BA300B"/>
    <w:rsid w:val="00BA4B8D"/>
    <w:rsid w:val="00BB7C4B"/>
    <w:rsid w:val="00BC0F7D"/>
    <w:rsid w:val="00BD4EB5"/>
    <w:rsid w:val="00BE3255"/>
    <w:rsid w:val="00BF128E"/>
    <w:rsid w:val="00BF4442"/>
    <w:rsid w:val="00C1496A"/>
    <w:rsid w:val="00C27E2F"/>
    <w:rsid w:val="00C33079"/>
    <w:rsid w:val="00C3593C"/>
    <w:rsid w:val="00C45231"/>
    <w:rsid w:val="00C72833"/>
    <w:rsid w:val="00C80F1D"/>
    <w:rsid w:val="00C93F40"/>
    <w:rsid w:val="00CA3D0C"/>
    <w:rsid w:val="00CD5E72"/>
    <w:rsid w:val="00CF20E3"/>
    <w:rsid w:val="00D309CC"/>
    <w:rsid w:val="00D36ED8"/>
    <w:rsid w:val="00D378D4"/>
    <w:rsid w:val="00D46431"/>
    <w:rsid w:val="00D55467"/>
    <w:rsid w:val="00D56A52"/>
    <w:rsid w:val="00D57972"/>
    <w:rsid w:val="00D675A9"/>
    <w:rsid w:val="00D738D6"/>
    <w:rsid w:val="00D755EB"/>
    <w:rsid w:val="00D87E00"/>
    <w:rsid w:val="00D90D08"/>
    <w:rsid w:val="00D9134D"/>
    <w:rsid w:val="00D93B95"/>
    <w:rsid w:val="00D94A4B"/>
    <w:rsid w:val="00DA0655"/>
    <w:rsid w:val="00DA7A03"/>
    <w:rsid w:val="00DB1818"/>
    <w:rsid w:val="00DC309B"/>
    <w:rsid w:val="00DC4DA2"/>
    <w:rsid w:val="00DD4C17"/>
    <w:rsid w:val="00DF2B1F"/>
    <w:rsid w:val="00DF4D96"/>
    <w:rsid w:val="00DF6189"/>
    <w:rsid w:val="00DF62CD"/>
    <w:rsid w:val="00E16509"/>
    <w:rsid w:val="00E44582"/>
    <w:rsid w:val="00E52814"/>
    <w:rsid w:val="00E52AD0"/>
    <w:rsid w:val="00E72324"/>
    <w:rsid w:val="00E72ABE"/>
    <w:rsid w:val="00E77645"/>
    <w:rsid w:val="00E8614A"/>
    <w:rsid w:val="00EA5EAF"/>
    <w:rsid w:val="00EA606C"/>
    <w:rsid w:val="00EC4A25"/>
    <w:rsid w:val="00EE5AA7"/>
    <w:rsid w:val="00F025A2"/>
    <w:rsid w:val="00F04712"/>
    <w:rsid w:val="00F21311"/>
    <w:rsid w:val="00F22EC7"/>
    <w:rsid w:val="00F325C8"/>
    <w:rsid w:val="00F55949"/>
    <w:rsid w:val="00F62AEB"/>
    <w:rsid w:val="00F653B8"/>
    <w:rsid w:val="00F70647"/>
    <w:rsid w:val="00FA1266"/>
    <w:rsid w:val="00FC1192"/>
    <w:rsid w:val="00FC642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6D5C"/>
    <w:rPr>
      <w:rFonts w:ascii="Arial" w:hAnsi="Arial"/>
      <w:sz w:val="18"/>
      <w:lang w:eastAsia="en-US"/>
    </w:rPr>
  </w:style>
  <w:style w:type="character" w:customStyle="1" w:styleId="TAHCar">
    <w:name w:val="TAH Car"/>
    <w:link w:val="TAH"/>
    <w:qFormat/>
    <w:rsid w:val="00776D5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TotalTime>
  <Pages>3</Pages>
  <Words>834</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6</cp:revision>
  <cp:lastPrinted>2019-02-25T14:05:00Z</cp:lastPrinted>
  <dcterms:created xsi:type="dcterms:W3CDTF">2021-04-02T11:04:00Z</dcterms:created>
  <dcterms:modified xsi:type="dcterms:W3CDTF">2021-04-02T13:52:00Z</dcterms:modified>
  <cp:category/>
</cp:coreProperties>
</file>